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83C" w:rsidRPr="00F0083C" w:rsidRDefault="00F0083C" w:rsidP="00F0083C">
      <w:pPr>
        <w:autoSpaceDE w:val="0"/>
        <w:autoSpaceDN w:val="0"/>
        <w:adjustRightInd w:val="0"/>
        <w:spacing w:after="298" w:line="220" w:lineRule="atLeast"/>
        <w:jc w:val="center"/>
        <w:rPr>
          <w:rFonts w:asciiTheme="minorHAnsi" w:eastAsiaTheme="minorHAnsi" w:hAnsiTheme="minorHAnsi" w:cstheme="minorHAnsi"/>
          <w:b/>
          <w:color w:val="000000"/>
          <w:sz w:val="24"/>
          <w:lang w:eastAsia="en-US"/>
        </w:rPr>
      </w:pPr>
      <w:r w:rsidRPr="00F0083C">
        <w:rPr>
          <w:rFonts w:asciiTheme="minorHAnsi" w:eastAsiaTheme="minorHAnsi" w:hAnsiTheme="minorHAnsi" w:cstheme="minorHAnsi"/>
          <w:b/>
          <w:color w:val="000000"/>
          <w:sz w:val="24"/>
          <w:lang w:eastAsia="en-US"/>
        </w:rPr>
        <w:t>CONDUCT GUIDELINES FOR ISM AFFILIATES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objective of these Guidelines is to assist Affiliates to conduct their affairs in a manner that demonstrates their commitment to the highest standards of ethical behavior, and to provide specific guidance in the following areas:</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Manage Affiliate funds with due diligence and care.</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Conduct fund-raising in a manner that will avoid conflicts of interest, both actual and perceived.</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Operate Affiliate offices to ensure that adequate accountability is assigned to all individuals acting on behalf of the Affiliate.</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Exercise discretion in the solicitation and publication of advertisements in Affiliate publications.</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Conduct meetings and educational events in a manner which promotes educational and professional development, and impartiality toward the supplier community.</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Handle information of a confidential or proprietary nature with due care and proper consideration of ethical and legal ramifications.</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Ensure that relationships with other professional organizations and academic institutions are conducted with proper consideration of legal and ethical issues.</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Ensure that the Institute for Supply Management® (ISM®) and all its Affiliates have a diverse and inclusive membership.</w:t>
      </w:r>
    </w:p>
    <w:p w:rsidR="00F0083C" w:rsidRPr="00F0083C" w:rsidRDefault="00F0083C" w:rsidP="00F0083C">
      <w:pPr>
        <w:numPr>
          <w:ilvl w:val="0"/>
          <w:numId w:val="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Ensure integration of sustainability and social responsibility principles into Affiliate decision, practices and educational materials.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Permission is granted by Institute for Supply Management® to reproduce this document in whole or in part with proper credit given to the Institute for Supply Management™, Inc.</w:t>
      </w: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lang w:eastAsia="en-US"/>
        </w:rPr>
      </w:pPr>
      <w:r w:rsidRPr="00F0083C">
        <w:rPr>
          <w:rFonts w:asciiTheme="minorHAnsi" w:eastAsiaTheme="minorHAnsi" w:hAnsiTheme="minorHAnsi" w:cstheme="minorHAnsi"/>
          <w:b/>
          <w:color w:val="000000"/>
          <w:sz w:val="24"/>
          <w:lang w:eastAsia="en-US"/>
        </w:rPr>
        <w:t>PREAMBLE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purpose of this document is to provide insight into ethical and other issues confronting the business conduct of ISM Affiliates, and to give a sense of direction for dealing effectively with them.</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This document contains suggested guidelines for the business conduct of Affiliates, clarification of the ethical and other issues contained in each guideline, and recommendations for applying guidelines.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Where the term "Affiliate(s)" is used in this document, it refers both to ISM Affiliates and to all subordinate organizations (e.g., chapters, satellites, etc.).</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Many of these guidelines apply equally to individual members as well as Affiliates. They are recommended for consideration by individual members, in recognition that their actions impact the perception of the supply management profession as a whole. The focus of the guidelines, however, is on the actions of Affiliates, which, as representatives of the profession, may have an even greater impact on the public's perception of the profession as a whole.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At a minimum, this document should be distributed to officers, board members, and committee chairs of Affiliates. In addition, it is recommended that these guidelines be reviewed and discussed annually at an Affiliate board meeting.</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ISM Diversity and Inclusion Statement</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For the Institute for Supply Management, diversity is valuing and respecting individual strengths, viewpoints, and contributions. Diversity is viewed as a positive asset in ISM's growth and success. In principle and practice, Institute for Supply Management values and seeks a diverse membership. Individual viewpoints and contributions are pursued and respected. There are no barriers to full participation in ISM on the basis of ethnic background, gender, creed, age, sexual orientation, national origin, or disability.</w:t>
      </w: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bookmarkStart w:id="0" w:name="_GoBack"/>
      <w:bookmarkEnd w:id="0"/>
      <w:r w:rsidRPr="00F0083C">
        <w:rPr>
          <w:rFonts w:asciiTheme="minorHAnsi" w:eastAsiaTheme="minorHAnsi" w:hAnsiTheme="minorHAnsi" w:cstheme="minorHAnsi"/>
          <w:b/>
          <w:color w:val="000000"/>
          <w:sz w:val="24"/>
          <w:u w:val="single"/>
          <w:lang w:eastAsia="en-US"/>
        </w:rPr>
        <w:t>SECTION: 1.0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Management of Funds</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Manage Affiliate funds with due diligence and care.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1.1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Officers and directors of ISM Affiliate boards have responsibilities to their Affiliate: the duty of loyalty, the duty of due care, and the duty to act in a fiduciary capacity. The duty of loyalty to the Affiliate recognizes the importance of not using the position held within the Affiliate for personal gain. The duty of due care points out the responsibility to the Affiliate to exercise a reasonable degree of care based on common sense, informed judgment, and attention to duty which should be expected for the office held. One serves in a fiduciary capacity when handling money or property or transacting business for the benefit of another party. Directors and officers serve in a fiduciary capacity when performing for the benefit of the Affiliate members.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management and expenditure of Affiliate funds must not be taken lightly. Actions taken on behalf of the Affiliate should reflect the input of the membership. Officers and directors are expected to attend meetings and ensure that adequate information is available and carefully reviewed to allow informed decisions. The board of directors is accountable to the general membership in its management and actions related to the use of Affiliate funds. Use of funds by the Affiliate which might be considered unethical must be questioned and dealt with to protect the ethical and financial standing of the Affiliate and its individual members.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lastRenderedPageBreak/>
        <w:t>1.2 Recommendations:</w:t>
      </w:r>
    </w:p>
    <w:p w:rsidR="00F0083C" w:rsidRPr="00F0083C" w:rsidRDefault="00F0083C" w:rsidP="00F0083C">
      <w:pPr>
        <w:numPr>
          <w:ilvl w:val="0"/>
          <w:numId w:val="4"/>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Proper policies and procedures that guide the use and distribution of funds should be developed and controlled by each Affiliate.</w:t>
      </w:r>
    </w:p>
    <w:p w:rsidR="00F0083C" w:rsidRPr="00F0083C" w:rsidRDefault="00F0083C" w:rsidP="00F0083C">
      <w:pPr>
        <w:numPr>
          <w:ilvl w:val="0"/>
          <w:numId w:val="4"/>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Each Affiliate should arrange for an annual audit or review of the Affiliate's books and financial records.</w:t>
      </w:r>
    </w:p>
    <w:p w:rsidR="00F0083C" w:rsidRPr="00F0083C" w:rsidRDefault="00F0083C" w:rsidP="00F0083C">
      <w:pPr>
        <w:numPr>
          <w:ilvl w:val="0"/>
          <w:numId w:val="4"/>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 xml:space="preserve">Each Affiliate should have written guidelines for reporting to appropriate governmental and regulatory entities (e.g., taxing authorities, </w:t>
      </w:r>
      <w:proofErr w:type="gramStart"/>
      <w:r w:rsidRPr="00F0083C">
        <w:rPr>
          <w:rFonts w:asciiTheme="minorHAnsi" w:eastAsiaTheme="minorHAnsi" w:hAnsiTheme="minorHAnsi" w:cstheme="minorHAnsi"/>
          <w:color w:val="000000"/>
          <w:sz w:val="24"/>
          <w:lang w:eastAsia="en-US"/>
        </w:rPr>
        <w:t>corporations</w:t>
      </w:r>
      <w:proofErr w:type="gramEnd"/>
      <w:r w:rsidRPr="00F0083C">
        <w:rPr>
          <w:rFonts w:asciiTheme="minorHAnsi" w:eastAsiaTheme="minorHAnsi" w:hAnsiTheme="minorHAnsi" w:cstheme="minorHAnsi"/>
          <w:color w:val="000000"/>
          <w:sz w:val="24"/>
          <w:lang w:eastAsia="en-US"/>
        </w:rPr>
        <w:t xml:space="preserve"> commissions, etc.).</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2.0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Fund-Raising</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Conduct fund-raising in a manner that will avoid conflicts of interest, actual or perceived.</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2.1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In conducting their business, Affiliates have the need and the right to engage in fund-raising activities. The objective of the following guidelines is to provide methods for the Affiliates to conduct fund-raising without inappropriately using the Affiliate's or its members' relationships with suppliers, employers, or others. Issues of conflict of interest in activities other than fund-raising are addressed elsewhere in this document or in the </w:t>
      </w:r>
      <w:r w:rsidRPr="00F0083C">
        <w:rPr>
          <w:rFonts w:asciiTheme="minorHAnsi" w:eastAsiaTheme="minorHAnsi" w:hAnsiTheme="minorHAnsi" w:cstheme="minorHAnsi"/>
          <w:i/>
          <w:iCs/>
          <w:color w:val="000000"/>
          <w:sz w:val="24"/>
          <w:lang w:eastAsia="en-US"/>
        </w:rPr>
        <w:t>ISM Principles &amp; Standards of Ethical Supply Management Practice with Accompanying Guidelines</w:t>
      </w:r>
      <w:r w:rsidRPr="00F0083C">
        <w:rPr>
          <w:rFonts w:asciiTheme="minorHAnsi" w:eastAsiaTheme="minorHAnsi" w:hAnsiTheme="minorHAnsi" w:cstheme="minorHAnsi"/>
          <w:color w:val="000000"/>
          <w:sz w:val="24"/>
          <w:lang w:eastAsia="en-US"/>
        </w:rPr>
        <w:t>.</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2.2 Recommendations:</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Engage only in fund-raising activities which are consistent with the </w:t>
      </w:r>
      <w:r w:rsidRPr="00F0083C">
        <w:rPr>
          <w:rFonts w:asciiTheme="minorHAnsi" w:eastAsiaTheme="minorHAnsi" w:hAnsiTheme="minorHAnsi" w:cstheme="minorHAnsi"/>
          <w:i/>
          <w:iCs/>
          <w:color w:val="000000"/>
          <w:sz w:val="24"/>
          <w:lang w:eastAsia="en-US"/>
        </w:rPr>
        <w:t>ISM Principles &amp; Standards of Ethical Supply Management Practice with Accompanying Guidelines</w:t>
      </w:r>
      <w:r w:rsidRPr="00F0083C">
        <w:rPr>
          <w:rFonts w:asciiTheme="minorHAnsi" w:eastAsiaTheme="minorHAnsi" w:hAnsiTheme="minorHAnsi" w:cstheme="minorHAnsi"/>
          <w:color w:val="000000"/>
          <w:sz w:val="24"/>
          <w:lang w:eastAsia="en-US"/>
        </w:rPr>
        <w:t> for ISM members.</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Invite participation or support totally free from individual business implications that might stem from a specific relationship. For example, a written solicitation made on Affiliate letterhead, signed by the Affiliate Board of Directors, rather than by an individual member, would be appropriate.</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Conduct solicitations using a disinterested third party, such as a retiree, a paid staff member, or an outside party.</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Ensure solicitation by members of an Affiliate be performed consistently with the policies established by the Affiliate.</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Discourage individual member solicitation of their suppliers.</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Discourage use of suites for fund-raising. (Hospitality suites are acceptable when paid for by the Affiliate.)</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Do not solicit or co-sponsor a hospitality suite with a supplier.</w:t>
      </w:r>
    </w:p>
    <w:p w:rsidR="00F0083C" w:rsidRPr="00F0083C" w:rsidRDefault="00F0083C" w:rsidP="00F0083C">
      <w:pPr>
        <w:numPr>
          <w:ilvl w:val="0"/>
          <w:numId w:val="5"/>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Develop and communicate written guidelines for fund-raising activities.</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3.0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Affiliate Operation and Employment</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Ensure that adequate accountability is assigned to all individuals acting on behalf of the Affiliate.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3.1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Hiring of paid staff or contract services for Affiliate offices is justified if the Affiliate board of directors determines that the work required to properly support the operations of the Affiliate cannot be accomplished solely through volunteer effort. Regardless of how the work is performed, the following recommendations apply.</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3.2 Recommendations:</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ISM's </w:t>
      </w:r>
      <w:r w:rsidRPr="00F0083C">
        <w:rPr>
          <w:rFonts w:asciiTheme="minorHAnsi" w:eastAsiaTheme="minorHAnsi" w:hAnsiTheme="minorHAnsi" w:cstheme="minorHAnsi"/>
          <w:i/>
          <w:iCs/>
          <w:color w:val="000000"/>
          <w:sz w:val="24"/>
          <w:lang w:eastAsia="en-US"/>
        </w:rPr>
        <w:t xml:space="preserve">Principles &amp; Standards of Ethical Supply Management Practice with Accompanying </w:t>
      </w:r>
      <w:proofErr w:type="spellStart"/>
      <w:r w:rsidRPr="00F0083C">
        <w:rPr>
          <w:rFonts w:asciiTheme="minorHAnsi" w:eastAsiaTheme="minorHAnsi" w:hAnsiTheme="minorHAnsi" w:cstheme="minorHAnsi"/>
          <w:i/>
          <w:iCs/>
          <w:color w:val="000000"/>
          <w:sz w:val="24"/>
          <w:lang w:eastAsia="en-US"/>
        </w:rPr>
        <w:t>Guidelines</w:t>
      </w:r>
      <w:r w:rsidRPr="00F0083C">
        <w:rPr>
          <w:rFonts w:asciiTheme="minorHAnsi" w:eastAsiaTheme="minorHAnsi" w:hAnsiTheme="minorHAnsi" w:cstheme="minorHAnsi"/>
          <w:color w:val="000000"/>
          <w:sz w:val="24"/>
          <w:lang w:eastAsia="en-US"/>
        </w:rPr>
        <w:t>apply</w:t>
      </w:r>
      <w:proofErr w:type="spellEnd"/>
      <w:r w:rsidRPr="00F0083C">
        <w:rPr>
          <w:rFonts w:asciiTheme="minorHAnsi" w:eastAsiaTheme="minorHAnsi" w:hAnsiTheme="minorHAnsi" w:cstheme="minorHAnsi"/>
          <w:color w:val="000000"/>
          <w:sz w:val="24"/>
          <w:lang w:eastAsia="en-US"/>
        </w:rPr>
        <w:t xml:space="preserve"> to all individuals acting on behalf of the Affiliate.</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All clearinghouse activities, such as employment résumé exchange, announcements of sale of surplus materials, etc., should be performed in an open, unbiased manner.</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All individuals acting on behalf of the Affiliate (including paid staff positions or contract employees) should be given clear direction and accountability guidance for appropriate conduct and control of confidential information.</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Information of interest and benefit to Affiliate members should be collected and disseminated in an efficient, lawful manner.</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For all paid staff positions, the scope of individual authority and responsibility, and how performance will be measured, should be clearly communicated through the use of job descriptions, statements of work, periodic written performance appraisals, and other such documents.</w:t>
      </w:r>
    </w:p>
    <w:p w:rsidR="00F0083C" w:rsidRPr="00F0083C" w:rsidRDefault="00F0083C" w:rsidP="00F0083C">
      <w:pPr>
        <w:numPr>
          <w:ilvl w:val="0"/>
          <w:numId w:val="6"/>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When making hiring decisions, Affiliates should clearly state that they are Equal Opportunity Employers and solicit applications from minorities and women.</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4.0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Affiliate Publications</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Exercise discretion in the solicitation and publication of advertisements in Affiliate publications.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4.1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Content in any Affiliate publication (hardcopy and electronic) should reflect the purpose of the publication (e.g., to disseminate information regarding market conditions, new products, trends, and other information relevant to the general membership) and be of interest to supply management readership.</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4.2 Recommendations:</w:t>
      </w:r>
    </w:p>
    <w:p w:rsidR="00F0083C" w:rsidRPr="00F0083C" w:rsidRDefault="00F0083C" w:rsidP="00F0083C">
      <w:pPr>
        <w:numPr>
          <w:ilvl w:val="0"/>
          <w:numId w:val="7"/>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No special consideration should be afforded advertisers. Conversely, articles about advertisers should not be prohibited.</w:t>
      </w:r>
    </w:p>
    <w:p w:rsidR="00F0083C" w:rsidRPr="00F0083C" w:rsidRDefault="00F0083C" w:rsidP="00F0083C">
      <w:pPr>
        <w:numPr>
          <w:ilvl w:val="0"/>
          <w:numId w:val="7"/>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Advertising solicitation is best done by a third party. Solicitation for advertising should conform to Guideline 2.0 herein.</w:t>
      </w:r>
    </w:p>
    <w:p w:rsidR="00F0083C" w:rsidRPr="00F0083C" w:rsidRDefault="00F0083C" w:rsidP="00F0083C">
      <w:pPr>
        <w:numPr>
          <w:ilvl w:val="0"/>
          <w:numId w:val="7"/>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Advertisements should be scrutinized prior to acceptance for publication to ensure appropriate content.</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5.0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Affiliate Meetings and Educational Events</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Conduct meetings and educational events in a manner which promotes educational and professional development, and impartiality toward the supplier community.</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5.1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encourage and promote the development and delivery of educational courses, seminars, programs, and materials on the subject of supply management and related business topics.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Meetings and educational events, whether face to face or via a technology application, afford the opportunity for the positive interchange of ideas among members, or between members and suppliers. Meetings and educational events require the same degree of objectivity and impartiality to be exercised by the Affiliate as would be expected of a supply management professional when representing his or her employer to suppliers.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In addition to ethical conduct at Affiliate-sponsored meetings and educational events, compliance with antitrust laws dictates caution in the issues discussed at such meetings. Topics which should never be discussed (by the group or among individual members) are supplier prices, or any issues which could be deemed to be collaborating for or against a particular supplier or suppliers.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5.2 Recommendations:</w:t>
      </w:r>
    </w:p>
    <w:p w:rsidR="00F0083C" w:rsidRPr="00F0083C" w:rsidRDefault="00F0083C" w:rsidP="00F0083C">
      <w:pPr>
        <w:numPr>
          <w:ilvl w:val="0"/>
          <w:numId w:val="8"/>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Sales activities should not be allowed at general membership meetings.</w:t>
      </w:r>
    </w:p>
    <w:p w:rsidR="00F0083C" w:rsidRPr="00F0083C" w:rsidRDefault="00F0083C" w:rsidP="00F0083C">
      <w:pPr>
        <w:numPr>
          <w:ilvl w:val="0"/>
          <w:numId w:val="8"/>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Sales activities may be allowed at Affiliate-sponsored trade shows.</w:t>
      </w:r>
    </w:p>
    <w:p w:rsidR="00F0083C" w:rsidRPr="00F0083C" w:rsidRDefault="00F0083C" w:rsidP="00F0083C">
      <w:pPr>
        <w:numPr>
          <w:ilvl w:val="0"/>
          <w:numId w:val="8"/>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Purchaser and supplier meetings are acceptable. Suppliers must never be pressured to attend, and a business purpose should be established for the meeting.</w:t>
      </w:r>
    </w:p>
    <w:p w:rsidR="00F0083C" w:rsidRPr="00F0083C" w:rsidRDefault="00F0083C" w:rsidP="00F0083C">
      <w:pPr>
        <w:numPr>
          <w:ilvl w:val="0"/>
          <w:numId w:val="8"/>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should develop guidelines to be provided to speakers or workshop leaders, which make clear that sales presentations, in most cases, are inappropriate.</w:t>
      </w:r>
    </w:p>
    <w:p w:rsidR="00F0083C" w:rsidRDefault="00F0083C" w:rsidP="00F0083C">
      <w:pPr>
        <w:autoSpaceDE w:val="0"/>
        <w:autoSpaceDN w:val="0"/>
        <w:adjustRightInd w:val="0"/>
        <w:spacing w:after="298" w:line="220" w:lineRule="atLeast"/>
        <w:rPr>
          <w:rFonts w:asciiTheme="minorHAnsi" w:eastAsiaTheme="minorHAnsi" w:hAnsiTheme="minorHAnsi" w:cstheme="minorHAnsi"/>
          <w:color w:val="000000"/>
          <w:sz w:val="24"/>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6.0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Collecting and Disclosing Information</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Handle information of a confidential or proprietary nature with due care and proper consideration of ethical and legal ramifications.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6.1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may deal with confidential member, employer, supplier, and contractor information. It is the responsibility of the Affiliate to ensure that such information is treated in a confidential manner. Information not identified as proprietary, but which is given with the understanding that it will be made public, must be gathered and disseminated with care to avoid the possibility of its misuse.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Examples of information which may be considered confidential or proprietary are:</w:t>
      </w:r>
    </w:p>
    <w:p w:rsidR="00F0083C" w:rsidRPr="00F0083C" w:rsidRDefault="00F0083C" w:rsidP="00F0083C">
      <w:pPr>
        <w:numPr>
          <w:ilvl w:val="0"/>
          <w:numId w:val="9"/>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Supplier or member organization prices or pricing information</w:t>
      </w:r>
    </w:p>
    <w:p w:rsidR="00F0083C" w:rsidRPr="00F0083C" w:rsidRDefault="00F0083C" w:rsidP="00F0083C">
      <w:pPr>
        <w:numPr>
          <w:ilvl w:val="0"/>
          <w:numId w:val="9"/>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Supplier or member organization capacity utilization or commitment</w:t>
      </w:r>
    </w:p>
    <w:p w:rsidR="00F0083C" w:rsidRPr="00F0083C" w:rsidRDefault="00F0083C" w:rsidP="00F0083C">
      <w:pPr>
        <w:numPr>
          <w:ilvl w:val="0"/>
          <w:numId w:val="9"/>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Supplier or member organization plans, goals, and strategies</w:t>
      </w:r>
    </w:p>
    <w:p w:rsidR="00F0083C" w:rsidRPr="00F0083C" w:rsidRDefault="00F0083C" w:rsidP="00F0083C">
      <w:pPr>
        <w:numPr>
          <w:ilvl w:val="0"/>
          <w:numId w:val="9"/>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Supplier or member organization financial data: information on assets, liabilities, profits, wages, and salary scales</w:t>
      </w:r>
    </w:p>
    <w:p w:rsidR="00F0083C" w:rsidRPr="00F0083C" w:rsidRDefault="00F0083C" w:rsidP="00F0083C">
      <w:pPr>
        <w:numPr>
          <w:ilvl w:val="0"/>
          <w:numId w:val="9"/>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Personal information about Affiliate members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6.2 Recommendations:</w:t>
      </w:r>
    </w:p>
    <w:p w:rsidR="00F0083C" w:rsidRPr="00F0083C" w:rsidRDefault="00F0083C" w:rsidP="00F0083C">
      <w:pPr>
        <w:numPr>
          <w:ilvl w:val="0"/>
          <w:numId w:val="10"/>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If a policy concerning confidential information does not exist, the Affiliate should seek legal counsel to develop one.</w:t>
      </w:r>
    </w:p>
    <w:p w:rsidR="00F0083C" w:rsidRPr="00F0083C" w:rsidRDefault="00F0083C" w:rsidP="00F0083C">
      <w:pPr>
        <w:numPr>
          <w:ilvl w:val="0"/>
          <w:numId w:val="10"/>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Affiliate's solicitation and disclosure of confidential information should be based on a "need-to-know." For example, the collection of data for the Affiliate's business survey is a valid application of information gathering. However, all individual contributions to that survey must be kept confidential, and its findings must be released to all interested parties at the same time.</w:t>
      </w:r>
    </w:p>
    <w:p w:rsidR="00F0083C" w:rsidRPr="00F0083C" w:rsidRDefault="00F0083C" w:rsidP="00F0083C">
      <w:pPr>
        <w:numPr>
          <w:ilvl w:val="0"/>
          <w:numId w:val="10"/>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Affiliate must never act as a clearinghouse for the collection and dissemination of supplier prices, nor should it sponsor or condone formal or informal meetings or discussions concerning supplier prices, supplier performance, or supplier reputations.</w:t>
      </w:r>
    </w:p>
    <w:p w:rsidR="00F0083C" w:rsidRPr="00F0083C" w:rsidRDefault="00F0083C" w:rsidP="00F0083C">
      <w:pPr>
        <w:numPr>
          <w:ilvl w:val="0"/>
          <w:numId w:val="10"/>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When dealing with any information, the Affiliate should exercise care and sound judgment to determine the effects of its use and to provide adequate protection of the information.</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7.0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Relationships with Other Organizations</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Ensure that relationships with other professional organizations and academic institutions are conducted with proper consideration of legal and ethical issues.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7.1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It is entirely appropriate for Affiliates to work with other professional organizations (e.g., APICS, the National Contract Management Association, the National Minority Supplier Development Council, Project Management Institute, etc.) to promote the development and offering of educational courses, seminars, programs, and materials on the subject of supply management; to collaborate in the exchange of mutually useful information; and to cooperate in other ways that may serve the best interests of the Affiliate. Sharing of mailing lists, interlocking board memberships, reciprocal support of another organization's activities, or other cooperative activities should be in the best interests of the Affiliate.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are encouraged to enter into relationships with colleges and universities. Affiliates must ensure fair and impartial treatment in these relationships.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7.2 Recommendations:</w:t>
      </w:r>
    </w:p>
    <w:p w:rsidR="00F0083C" w:rsidRPr="00F0083C" w:rsidRDefault="00F0083C" w:rsidP="00F0083C">
      <w:pPr>
        <w:numPr>
          <w:ilvl w:val="0"/>
          <w:numId w:val="11"/>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All relationships with other organizations should be carefully reviewed to ensure they are in the best interests of the Affiliate and its members.</w:t>
      </w:r>
    </w:p>
    <w:p w:rsidR="00F0083C" w:rsidRPr="00F0083C" w:rsidRDefault="00F0083C" w:rsidP="00F0083C">
      <w:pPr>
        <w:numPr>
          <w:ilvl w:val="0"/>
          <w:numId w:val="11"/>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Affiliate should make every effort to establish working relationships with academic institutions in its area; to ensure that interested faculty in these institutions are encouraged to participate in affairs of ISM and the Affiliate; and to ensure that all students have equal access to scholarships offered by Affiliates.</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8.0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Diversity and Inclusiveness</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Ensure that the Institute for Supply Management™ (ISM) and all its Affiliates have a diverse and inclusive membership.</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8.1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lastRenderedPageBreak/>
        <w:t>The Institute for Supply Management (ISM) is an organization that is inclusive and respectful of all individuals, including but not limited to members, potential members, suppliers, and guests. ISM's view of diversity is inclusive of every aspect of an individual, including but not limited to the basis of ethnic background, gender, creed, age, sexual orientation, national origin, or disability.</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For diversity to be inclusive, everyone must value and respect others' individual strengths, viewpoints, and contributions. Each ISM member is to actively seek opportunities to increase diversity within the organization. A diverse membership offers differing ideas of processes, perspectives, insights, ideas for changes, and broader points of view and decision making. Diversity will ensure ISM's continued growth and success.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8.2 Recommendations:</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During events/meetings, all participants should be made to feel included in the event.</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ISM and Affiliates may need to flex schedules in work and meeting dates and times to accommodate the diverse needs of their members and potential members (for example, ethnic/religious holidays or other significant days may require rescheduling of meetings).</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Location and accommodations of events/meeting places should be considered for people with disabilities or other special needs.</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Establish a mentoring program with colleges or partner with a minority college or university.</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Partner with socially diverse businesses and business organizations.</w:t>
      </w:r>
    </w:p>
    <w:p w:rsidR="00F0083C" w:rsidRPr="00F0083C" w:rsidRDefault="00F0083C" w:rsidP="00F0083C">
      <w:pPr>
        <w:numPr>
          <w:ilvl w:val="0"/>
          <w:numId w:val="12"/>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Encourage members to volunteer to teach a supply management or purchasing course at a minority college or university.</w:t>
      </w:r>
    </w:p>
    <w:p w:rsid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b/>
          <w:color w:val="000000"/>
          <w:sz w:val="24"/>
          <w:u w:val="single"/>
          <w:lang w:eastAsia="en-US"/>
        </w:rPr>
      </w:pPr>
      <w:r w:rsidRPr="00F0083C">
        <w:rPr>
          <w:rFonts w:asciiTheme="minorHAnsi" w:eastAsiaTheme="minorHAnsi" w:hAnsiTheme="minorHAnsi" w:cstheme="minorHAnsi"/>
          <w:b/>
          <w:color w:val="000000"/>
          <w:sz w:val="24"/>
          <w:u w:val="single"/>
          <w:lang w:eastAsia="en-US"/>
        </w:rPr>
        <w:t>SECTION: 9.0</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TOPIC:</w:t>
      </w:r>
      <w:r w:rsidRPr="00F0083C">
        <w:rPr>
          <w:rFonts w:asciiTheme="minorHAnsi" w:eastAsiaTheme="minorHAnsi" w:hAnsiTheme="minorHAnsi" w:cstheme="minorHAnsi"/>
          <w:color w:val="000000"/>
          <w:sz w:val="24"/>
          <w:lang w:eastAsia="en-US"/>
        </w:rPr>
        <w:t> Sustainability and Social Responsibility</w:t>
      </w:r>
      <w:r w:rsidRPr="00F0083C">
        <w:rPr>
          <w:rFonts w:ascii="MS Gothic" w:eastAsia="MS Gothic" w:hAnsi="MS Gothic" w:cs="MS Gothic" w:hint="eastAsia"/>
          <w:color w:val="000000"/>
          <w:sz w:val="24"/>
          <w:lang w:eastAsia="en-US"/>
        </w:rPr>
        <w:t> </w:t>
      </w:r>
      <w:r w:rsidRPr="00F0083C">
        <w:rPr>
          <w:rFonts w:asciiTheme="minorHAnsi" w:eastAsiaTheme="minorHAnsi" w:hAnsiTheme="minorHAnsi" w:cstheme="minorHAnsi"/>
          <w:b/>
          <w:bCs/>
          <w:color w:val="000000"/>
          <w:sz w:val="24"/>
          <w:lang w:eastAsia="en-US"/>
        </w:rPr>
        <w:t>GUIDELINE:</w:t>
      </w:r>
      <w:r w:rsidRPr="00F0083C">
        <w:rPr>
          <w:rFonts w:asciiTheme="minorHAnsi" w:eastAsiaTheme="minorHAnsi" w:hAnsiTheme="minorHAnsi" w:cstheme="minorHAnsi"/>
          <w:color w:val="000000"/>
          <w:sz w:val="24"/>
          <w:lang w:eastAsia="en-US"/>
        </w:rPr>
        <w:t> Ensure integration of sustainability and social responsibility principles into Affiliate decisions, practices and educational materials.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9.1 Clarification:</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The Institute for Supply Management™ (ISM) defines sustainability as the ability to meet current needs without hindering the ability to meet the needs of future generations in terms of economic, environmental and social challenges.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 xml:space="preserve">The Institute for Supply Management® (ISM) defines social responsibility as a framework of measurable corporate policies and procedures and resulting behavior designed to benefit the workplace and, by extension, the individual, the organization and the community in the </w:t>
      </w:r>
      <w:r w:rsidRPr="00F0083C">
        <w:rPr>
          <w:rFonts w:asciiTheme="minorHAnsi" w:eastAsiaTheme="minorHAnsi" w:hAnsiTheme="minorHAnsi" w:cstheme="minorHAnsi"/>
          <w:color w:val="000000"/>
          <w:sz w:val="24"/>
          <w:lang w:eastAsia="en-US"/>
        </w:rPr>
        <w:lastRenderedPageBreak/>
        <w:t>following areas: community, diversity and inclusiveness — supply base, diversity and inclusiveness — workforce, environment, ethics and business conduct, financial responsibility, human rights, health and safety and sustainability.</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are encouraged to manage affiliate business using sustainability and social responsibility initiatives and incorporate the concepts into its educational offerings, as appropriate.</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b/>
          <w:bCs/>
          <w:color w:val="000000"/>
          <w:sz w:val="24"/>
          <w:lang w:eastAsia="en-US"/>
        </w:rPr>
        <w:t>9.2 Recommendations:</w:t>
      </w:r>
    </w:p>
    <w:p w:rsidR="00F0083C" w:rsidRPr="00F0083C" w:rsidRDefault="00F0083C" w:rsidP="00F0083C">
      <w:pPr>
        <w:numPr>
          <w:ilvl w:val="0"/>
          <w:numId w:val="1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Affiliates are encouraged to adopt sustainability and social responsibility principles and incorporate them into appropriate document, practices and decisions.</w:t>
      </w:r>
    </w:p>
    <w:p w:rsidR="00F0083C" w:rsidRPr="00F0083C" w:rsidRDefault="00F0083C" w:rsidP="00F0083C">
      <w:pPr>
        <w:numPr>
          <w:ilvl w:val="0"/>
          <w:numId w:val="1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Encourage Affiliate members to support sustainability and social responsibility principles applicable to the business environment within which they work and live.</w:t>
      </w:r>
    </w:p>
    <w:p w:rsidR="00F0083C" w:rsidRPr="00F0083C" w:rsidRDefault="00F0083C" w:rsidP="00F0083C">
      <w:pPr>
        <w:numPr>
          <w:ilvl w:val="0"/>
          <w:numId w:val="13"/>
        </w:numPr>
        <w:tabs>
          <w:tab w:val="left" w:pos="220"/>
          <w:tab w:val="left" w:pos="720"/>
        </w:tabs>
        <w:autoSpaceDE w:val="0"/>
        <w:autoSpaceDN w:val="0"/>
        <w:adjustRightInd w:val="0"/>
        <w:spacing w:line="360" w:lineRule="atLeast"/>
        <w:ind w:hanging="720"/>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Commit resources to support communication of sustainability and social responsibility principles and practices.</w:t>
      </w:r>
    </w:p>
    <w:p w:rsidR="00F0083C" w:rsidRPr="00F0083C" w:rsidRDefault="00F0083C" w:rsidP="00F0083C">
      <w:pPr>
        <w:autoSpaceDE w:val="0"/>
        <w:autoSpaceDN w:val="0"/>
        <w:adjustRightInd w:val="0"/>
        <w:spacing w:after="298" w:line="22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OTHER ISM RESOURCES</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Business conduct always includes an ethics component. To learn more please review the ISM "</w:t>
      </w:r>
      <w:hyperlink r:id="rId5" w:history="1">
        <w:r w:rsidRPr="00F0083C">
          <w:rPr>
            <w:rFonts w:asciiTheme="minorHAnsi" w:eastAsiaTheme="minorHAnsi" w:hAnsiTheme="minorHAnsi" w:cstheme="minorHAnsi"/>
            <w:color w:val="0B61FF"/>
            <w:sz w:val="24"/>
            <w:lang w:eastAsia="en-US"/>
          </w:rPr>
          <w:t>Principles and Standards of Ethical Supply Management Conduct</w:t>
        </w:r>
      </w:hyperlink>
      <w:r w:rsidRPr="00F0083C">
        <w:rPr>
          <w:rFonts w:asciiTheme="minorHAnsi" w:eastAsiaTheme="minorHAnsi" w:hAnsiTheme="minorHAnsi" w:cstheme="minorHAnsi"/>
          <w:color w:val="000000"/>
          <w:sz w:val="24"/>
          <w:lang w:eastAsia="en-US"/>
        </w:rPr>
        <w:t>."</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For more information on sustainability and social responsibility please visit the ISM Web site </w:t>
      </w:r>
      <w:hyperlink r:id="rId6" w:history="1">
        <w:r w:rsidRPr="00F0083C">
          <w:rPr>
            <w:rFonts w:asciiTheme="minorHAnsi" w:eastAsiaTheme="minorHAnsi" w:hAnsiTheme="minorHAnsi" w:cstheme="minorHAnsi"/>
            <w:color w:val="0B61FF"/>
            <w:sz w:val="24"/>
            <w:lang w:eastAsia="en-US"/>
          </w:rPr>
          <w:t>www.instituteforsupplymanagement.org/sr</w:t>
        </w:r>
      </w:hyperlink>
      <w:r w:rsidRPr="00F0083C">
        <w:rPr>
          <w:rFonts w:asciiTheme="minorHAnsi" w:eastAsiaTheme="minorHAnsi" w:hAnsiTheme="minorHAnsi" w:cstheme="minorHAnsi"/>
          <w:color w:val="000000"/>
          <w:sz w:val="24"/>
          <w:lang w:eastAsia="en-US"/>
        </w:rPr>
        <w:t>.</w:t>
      </w:r>
    </w:p>
    <w:p w:rsidR="00F0083C" w:rsidRPr="00F0083C" w:rsidRDefault="00F0083C" w:rsidP="00F0083C">
      <w:pPr>
        <w:autoSpaceDE w:val="0"/>
        <w:autoSpaceDN w:val="0"/>
        <w:adjustRightInd w:val="0"/>
        <w:spacing w:after="86" w:line="360" w:lineRule="atLeast"/>
        <w:rPr>
          <w:rFonts w:asciiTheme="minorHAnsi" w:eastAsiaTheme="minorHAnsi" w:hAnsiTheme="minorHAnsi" w:cstheme="minorHAnsi"/>
          <w:color w:val="000000"/>
          <w:sz w:val="24"/>
          <w:lang w:eastAsia="en-US"/>
        </w:rPr>
      </w:pPr>
      <w:r w:rsidRPr="00F0083C">
        <w:rPr>
          <w:rFonts w:asciiTheme="minorHAnsi" w:eastAsiaTheme="minorHAnsi" w:hAnsiTheme="minorHAnsi" w:cstheme="minorHAnsi"/>
          <w:color w:val="000000"/>
          <w:sz w:val="24"/>
          <w:lang w:eastAsia="en-US"/>
        </w:rPr>
        <w:t>© 2015 Institute for Supply Management®; All Rights Reserved. Material may be copied and used without permission with credit given to ISM.</w:t>
      </w:r>
    </w:p>
    <w:p w:rsidR="00435FA7" w:rsidRPr="00F0083C" w:rsidRDefault="00F0083C">
      <w:pPr>
        <w:rPr>
          <w:rFonts w:asciiTheme="minorHAnsi" w:hAnsiTheme="minorHAnsi" w:cstheme="minorHAnsi"/>
          <w:sz w:val="24"/>
        </w:rPr>
      </w:pPr>
    </w:p>
    <w:sectPr w:rsidR="00435FA7" w:rsidRPr="00F0083C" w:rsidSect="00F0083C">
      <w:pgSz w:w="12240" w:h="15840" w:code="1"/>
      <w:pgMar w:top="1440" w:right="1440" w:bottom="1440" w:left="1440"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31732A5"/>
    <w:multiLevelType w:val="hybridMultilevel"/>
    <w:tmpl w:val="26D293DA"/>
    <w:lvl w:ilvl="0" w:tplc="8362B3B8">
      <w:start w:val="1"/>
      <w:numFmt w:val="decimal"/>
      <w:lvlText w:val="%1."/>
      <w:lvlJc w:val="left"/>
      <w:pPr>
        <w:ind w:left="1080" w:hanging="360"/>
      </w:pPr>
      <w:rPr>
        <w:rFonts w:hint="default"/>
        <w:b/>
      </w:rPr>
    </w:lvl>
    <w:lvl w:ilvl="1" w:tplc="92E292E2">
      <w:start w:val="1"/>
      <w:numFmt w:val="lowerLetter"/>
      <w:pStyle w:val="Content"/>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6206F19"/>
    <w:multiLevelType w:val="multilevel"/>
    <w:tmpl w:val="75A23B7A"/>
    <w:lvl w:ilvl="0">
      <w:start w:val="1"/>
      <w:numFmt w:val="lowerLetter"/>
      <w:lvlText w:val="%1."/>
      <w:lvlJc w:val="left"/>
      <w:pPr>
        <w:ind w:left="1920" w:hanging="360"/>
      </w:pPr>
      <w:rPr>
        <w:rFonts w:hint="default"/>
      </w:rPr>
    </w:lvl>
    <w:lvl w:ilvl="1">
      <w:start w:val="1"/>
      <w:numFmt w:val="decimal"/>
      <w:lvlText w:val="%1.%2."/>
      <w:lvlJc w:val="left"/>
      <w:pPr>
        <w:tabs>
          <w:tab w:val="num" w:pos="912"/>
        </w:tabs>
        <w:ind w:left="912" w:hanging="432"/>
      </w:pPr>
      <w:rPr>
        <w:rFonts w:hint="default"/>
      </w:rPr>
    </w:lvl>
    <w:lvl w:ilvl="2">
      <w:start w:val="1"/>
      <w:numFmt w:val="decimal"/>
      <w:lvlText w:val="%1.%2.%3."/>
      <w:lvlJc w:val="left"/>
      <w:pPr>
        <w:tabs>
          <w:tab w:val="num" w:pos="1560"/>
        </w:tabs>
        <w:ind w:left="1344" w:hanging="504"/>
      </w:pPr>
      <w:rPr>
        <w:rFonts w:hint="default"/>
      </w:rPr>
    </w:lvl>
    <w:lvl w:ilvl="3">
      <w:start w:val="1"/>
      <w:numFmt w:val="decimal"/>
      <w:pStyle w:val="Heading4"/>
      <w:lvlText w:val="%1.%2.%3.%4."/>
      <w:lvlJc w:val="left"/>
      <w:pPr>
        <w:tabs>
          <w:tab w:val="num" w:pos="2280"/>
        </w:tabs>
        <w:ind w:left="1848" w:hanging="648"/>
      </w:pPr>
      <w:rPr>
        <w:rFonts w:hint="default"/>
      </w:rPr>
    </w:lvl>
    <w:lvl w:ilvl="4">
      <w:start w:val="1"/>
      <w:numFmt w:val="decimal"/>
      <w:lvlText w:val="%1.%2.%3.%4.%5."/>
      <w:lvlJc w:val="left"/>
      <w:pPr>
        <w:tabs>
          <w:tab w:val="num" w:pos="2640"/>
        </w:tabs>
        <w:ind w:left="2352" w:hanging="792"/>
      </w:pPr>
      <w:rPr>
        <w:rFonts w:hint="default"/>
      </w:rPr>
    </w:lvl>
    <w:lvl w:ilvl="5">
      <w:start w:val="1"/>
      <w:numFmt w:val="decimal"/>
      <w:lvlText w:val="%1.%2.%3.%4.%5.%6."/>
      <w:lvlJc w:val="left"/>
      <w:pPr>
        <w:tabs>
          <w:tab w:val="num" w:pos="3360"/>
        </w:tabs>
        <w:ind w:left="2856" w:hanging="936"/>
      </w:pPr>
      <w:rPr>
        <w:rFonts w:hint="default"/>
      </w:rPr>
    </w:lvl>
    <w:lvl w:ilvl="6">
      <w:start w:val="1"/>
      <w:numFmt w:val="decimal"/>
      <w:lvlText w:val="%1.%2.%3.%4.%5.%6.%7."/>
      <w:lvlJc w:val="left"/>
      <w:pPr>
        <w:tabs>
          <w:tab w:val="num" w:pos="3720"/>
        </w:tabs>
        <w:ind w:left="3360" w:hanging="1080"/>
      </w:pPr>
      <w:rPr>
        <w:rFonts w:hint="default"/>
      </w:rPr>
    </w:lvl>
    <w:lvl w:ilvl="7">
      <w:start w:val="1"/>
      <w:numFmt w:val="decimal"/>
      <w:lvlText w:val="%1.%2.%3.%4.%5.%6.%7.%8."/>
      <w:lvlJc w:val="left"/>
      <w:pPr>
        <w:tabs>
          <w:tab w:val="num" w:pos="4440"/>
        </w:tabs>
        <w:ind w:left="3864" w:hanging="1224"/>
      </w:pPr>
      <w:rPr>
        <w:rFonts w:hint="default"/>
      </w:rPr>
    </w:lvl>
    <w:lvl w:ilvl="8">
      <w:start w:val="1"/>
      <w:numFmt w:val="decimal"/>
      <w:lvlText w:val="%1.%2.%3.%4.%5.%6.%7.%8.%9."/>
      <w:lvlJc w:val="left"/>
      <w:pPr>
        <w:tabs>
          <w:tab w:val="num" w:pos="5160"/>
        </w:tabs>
        <w:ind w:left="4440" w:hanging="1440"/>
      </w:pPr>
      <w:rPr>
        <w:rFonts w:hint="default"/>
      </w:rPr>
    </w:lvl>
  </w:abstractNum>
  <w:num w:numId="1">
    <w:abstractNumId w:val="11"/>
  </w:num>
  <w:num w:numId="2">
    <w:abstractNumId w:val="12"/>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3C"/>
    <w:rsid w:val="00041008"/>
    <w:rsid w:val="00051D1A"/>
    <w:rsid w:val="00085E56"/>
    <w:rsid w:val="00087DC9"/>
    <w:rsid w:val="000C07B7"/>
    <w:rsid w:val="000F7AD2"/>
    <w:rsid w:val="001517A8"/>
    <w:rsid w:val="001600D2"/>
    <w:rsid w:val="001648CC"/>
    <w:rsid w:val="001C7278"/>
    <w:rsid w:val="001E15A0"/>
    <w:rsid w:val="00212B0B"/>
    <w:rsid w:val="0021713D"/>
    <w:rsid w:val="00277362"/>
    <w:rsid w:val="002C31F2"/>
    <w:rsid w:val="002E2A26"/>
    <w:rsid w:val="002E2A73"/>
    <w:rsid w:val="00331538"/>
    <w:rsid w:val="003650A8"/>
    <w:rsid w:val="00366BBC"/>
    <w:rsid w:val="003B2A7A"/>
    <w:rsid w:val="003E5370"/>
    <w:rsid w:val="00421E79"/>
    <w:rsid w:val="004C5D38"/>
    <w:rsid w:val="00512916"/>
    <w:rsid w:val="00513AA4"/>
    <w:rsid w:val="0054611D"/>
    <w:rsid w:val="005528CD"/>
    <w:rsid w:val="00574C1A"/>
    <w:rsid w:val="005757EC"/>
    <w:rsid w:val="005808C2"/>
    <w:rsid w:val="00597FBF"/>
    <w:rsid w:val="005E7F8E"/>
    <w:rsid w:val="005F1377"/>
    <w:rsid w:val="00635530"/>
    <w:rsid w:val="00651AC0"/>
    <w:rsid w:val="00652155"/>
    <w:rsid w:val="006547F6"/>
    <w:rsid w:val="006C6230"/>
    <w:rsid w:val="00754D5F"/>
    <w:rsid w:val="00756C1A"/>
    <w:rsid w:val="00786E21"/>
    <w:rsid w:val="00787F07"/>
    <w:rsid w:val="0080536C"/>
    <w:rsid w:val="00810A88"/>
    <w:rsid w:val="008140B1"/>
    <w:rsid w:val="0081511C"/>
    <w:rsid w:val="008331A1"/>
    <w:rsid w:val="00836D04"/>
    <w:rsid w:val="008F1534"/>
    <w:rsid w:val="00914612"/>
    <w:rsid w:val="009148B6"/>
    <w:rsid w:val="00967D7D"/>
    <w:rsid w:val="009903A4"/>
    <w:rsid w:val="009C3AB2"/>
    <w:rsid w:val="009D38DB"/>
    <w:rsid w:val="009D60D0"/>
    <w:rsid w:val="00A12A15"/>
    <w:rsid w:val="00AA5072"/>
    <w:rsid w:val="00AC3245"/>
    <w:rsid w:val="00AD5CC4"/>
    <w:rsid w:val="00B11AD9"/>
    <w:rsid w:val="00B21ACE"/>
    <w:rsid w:val="00B57233"/>
    <w:rsid w:val="00B66E77"/>
    <w:rsid w:val="00B7348C"/>
    <w:rsid w:val="00B748B1"/>
    <w:rsid w:val="00B94017"/>
    <w:rsid w:val="00BA14E0"/>
    <w:rsid w:val="00BC4279"/>
    <w:rsid w:val="00C143CB"/>
    <w:rsid w:val="00C31C40"/>
    <w:rsid w:val="00C369B4"/>
    <w:rsid w:val="00CB5BD2"/>
    <w:rsid w:val="00CE0A1A"/>
    <w:rsid w:val="00CE1ABD"/>
    <w:rsid w:val="00D14CF9"/>
    <w:rsid w:val="00D617F5"/>
    <w:rsid w:val="00DC22C5"/>
    <w:rsid w:val="00DD7EB1"/>
    <w:rsid w:val="00E1019B"/>
    <w:rsid w:val="00E963FE"/>
    <w:rsid w:val="00EA2674"/>
    <w:rsid w:val="00EC3654"/>
    <w:rsid w:val="00EC6833"/>
    <w:rsid w:val="00ED1588"/>
    <w:rsid w:val="00ED7D46"/>
    <w:rsid w:val="00EE101A"/>
    <w:rsid w:val="00EF2933"/>
    <w:rsid w:val="00F0083C"/>
    <w:rsid w:val="00F35DB3"/>
    <w:rsid w:val="00F46683"/>
    <w:rsid w:val="00F63751"/>
    <w:rsid w:val="00F64F7D"/>
    <w:rsid w:val="00FA4DEE"/>
    <w:rsid w:val="00FB45F8"/>
    <w:rsid w:val="00FD2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D3DE17"/>
  <w14:defaultImageDpi w14:val="32767"/>
  <w15:chartTrackingRefBased/>
  <w15:docId w15:val="{229863D8-F6C1-2047-B4E3-BFCC48C7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57233"/>
    <w:rPr>
      <w:rFonts w:ascii="Calibri" w:eastAsia="MS Mincho" w:hAnsi="Calibri" w:cs="Times New Roman"/>
      <w:sz w:val="20"/>
      <w:lang w:eastAsia="ja-JP"/>
    </w:rPr>
  </w:style>
  <w:style w:type="paragraph" w:styleId="Heading4">
    <w:name w:val="heading 4"/>
    <w:aliases w:val="Bullet"/>
    <w:basedOn w:val="Normal"/>
    <w:next w:val="Normal"/>
    <w:link w:val="Heading4Char"/>
    <w:autoRedefine/>
    <w:qFormat/>
    <w:rsid w:val="00574C1A"/>
    <w:pPr>
      <w:keepNext/>
      <w:numPr>
        <w:ilvl w:val="3"/>
        <w:numId w:val="2"/>
      </w:numPr>
      <w:outlineLvl w:val="3"/>
    </w:pPr>
    <w:rPr>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
    <w:name w:val="Content"/>
    <w:basedOn w:val="ListParagraph"/>
    <w:autoRedefine/>
    <w:qFormat/>
    <w:rsid w:val="00B57233"/>
    <w:pPr>
      <w:numPr>
        <w:ilvl w:val="1"/>
        <w:numId w:val="1"/>
      </w:numPr>
    </w:pPr>
    <w:rPr>
      <w:sz w:val="24"/>
    </w:rPr>
  </w:style>
  <w:style w:type="paragraph" w:styleId="ListParagraph">
    <w:name w:val="List Paragraph"/>
    <w:basedOn w:val="Normal"/>
    <w:uiPriority w:val="34"/>
    <w:qFormat/>
    <w:rsid w:val="00B57233"/>
    <w:pPr>
      <w:ind w:left="720"/>
      <w:contextualSpacing/>
    </w:pPr>
  </w:style>
  <w:style w:type="character" w:customStyle="1" w:styleId="Heading4Char">
    <w:name w:val="Heading 4 Char"/>
    <w:aliases w:val="Bullet Char"/>
    <w:basedOn w:val="DefaultParagraphFont"/>
    <w:link w:val="Heading4"/>
    <w:rsid w:val="00574C1A"/>
    <w:rPr>
      <w:rFonts w:ascii="Calibri" w:eastAsia="MS Mincho" w:hAnsi="Calibri" w:cs="Times New Roman"/>
      <w:bCs/>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stituteforsupplymanagement.org/sr" TargetMode="External"/><Relationship Id="rId5" Type="http://schemas.openxmlformats.org/officeDocument/2006/relationships/hyperlink" Target="https://www.instituteforsupplymanagement.org/tools/content.cfm?ItemNumber=47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2821</Words>
  <Characters>16137</Characters>
  <Application>Microsoft Office Word</Application>
  <DocSecurity>0</DocSecurity>
  <Lines>537</Lines>
  <Paragraphs>252</Paragraphs>
  <ScaleCrop>false</ScaleCrop>
  <Company>Wolverine Solutions Group</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 White</dc:creator>
  <cp:keywords/>
  <dc:description/>
  <cp:lastModifiedBy>Robert J. White</cp:lastModifiedBy>
  <cp:revision>1</cp:revision>
  <cp:lastPrinted>2018-01-21T14:38:00Z</cp:lastPrinted>
  <dcterms:created xsi:type="dcterms:W3CDTF">2018-01-21T14:37:00Z</dcterms:created>
  <dcterms:modified xsi:type="dcterms:W3CDTF">2018-01-21T14:41:00Z</dcterms:modified>
</cp:coreProperties>
</file>